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BB" w:rsidRPr="0052646D" w:rsidRDefault="0052646D">
      <w:pPr>
        <w:rPr>
          <w:caps/>
          <w:shadow/>
          <w:sz w:val="52"/>
        </w:rPr>
      </w:pPr>
      <w:r>
        <w:rPr>
          <w:caps/>
          <w:shadow/>
          <w:sz w:val="44"/>
        </w:rPr>
        <w:t xml:space="preserve">                  </w:t>
      </w:r>
      <w:r w:rsidR="00697101" w:rsidRPr="0052646D">
        <w:rPr>
          <w:caps/>
          <w:shadow/>
          <w:sz w:val="44"/>
        </w:rPr>
        <w:t xml:space="preserve"> </w:t>
      </w:r>
      <w:r w:rsidR="0063031D">
        <w:rPr>
          <w:caps/>
          <w:shadow/>
          <w:sz w:val="52"/>
        </w:rPr>
        <w:t>2017</w:t>
      </w:r>
      <w:r w:rsidR="00BA658F" w:rsidRPr="0052646D">
        <w:rPr>
          <w:caps/>
          <w:shadow/>
          <w:sz w:val="52"/>
        </w:rPr>
        <w:t xml:space="preserve"> LOKUM BOğazkere</w:t>
      </w:r>
    </w:p>
    <w:p w:rsidR="00697101" w:rsidRPr="00697101" w:rsidRDefault="0063031D">
      <w:pPr>
        <w:rPr>
          <w:caps/>
          <w:shadow/>
          <w:sz w:val="36"/>
        </w:rPr>
      </w:pPr>
      <w:r w:rsidRPr="0063031D">
        <w:rPr>
          <w:rFonts w:ascii="Arial" w:hAnsi="Arial" w:cs="Arial"/>
          <w:sz w:val="28"/>
        </w:rPr>
        <w:t xml:space="preserve">( </w:t>
      </w:r>
      <w:r w:rsidRPr="0063031D">
        <w:rPr>
          <w:rFonts w:ascii="Arial" w:hAnsi="Arial" w:cs="Arial"/>
          <w:i/>
          <w:sz w:val="28"/>
        </w:rPr>
        <w:t>pr. bow-</w:t>
      </w:r>
      <w:proofErr w:type="spellStart"/>
      <w:r w:rsidRPr="0063031D">
        <w:rPr>
          <w:rFonts w:ascii="Arial" w:hAnsi="Arial" w:cs="Arial"/>
          <w:i/>
          <w:sz w:val="28"/>
        </w:rPr>
        <w:t>aahz</w:t>
      </w:r>
      <w:proofErr w:type="spellEnd"/>
      <w:r w:rsidRPr="0063031D">
        <w:rPr>
          <w:rFonts w:ascii="Arial" w:hAnsi="Arial" w:cs="Arial"/>
          <w:i/>
          <w:sz w:val="28"/>
        </w:rPr>
        <w:t>-</w:t>
      </w:r>
      <w:proofErr w:type="spellStart"/>
      <w:r w:rsidRPr="0063031D">
        <w:rPr>
          <w:rFonts w:ascii="Arial" w:hAnsi="Arial" w:cs="Arial"/>
          <w:i/>
          <w:sz w:val="28"/>
        </w:rPr>
        <w:t>keh</w:t>
      </w:r>
      <w:proofErr w:type="spellEnd"/>
      <w:r w:rsidRPr="0063031D">
        <w:rPr>
          <w:rFonts w:ascii="Arial" w:hAnsi="Arial" w:cs="Arial"/>
          <w:i/>
          <w:sz w:val="28"/>
        </w:rPr>
        <w:t>-</w:t>
      </w:r>
      <w:proofErr w:type="spellStart"/>
      <w:r w:rsidRPr="0063031D">
        <w:rPr>
          <w:rFonts w:ascii="Arial" w:hAnsi="Arial" w:cs="Arial"/>
          <w:i/>
          <w:sz w:val="28"/>
        </w:rPr>
        <w:t>reh</w:t>
      </w:r>
      <w:proofErr w:type="spellEnd"/>
      <w:r w:rsidRPr="0063031D">
        <w:rPr>
          <w:rFonts w:ascii="Arial" w:hAnsi="Arial" w:cs="Arial"/>
          <w:sz w:val="28"/>
        </w:rPr>
        <w:t xml:space="preserve">) </w:t>
      </w:r>
      <w:r w:rsidR="00697101">
        <w:rPr>
          <w:caps/>
          <w:shadow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277495</wp:posOffset>
            </wp:positionV>
            <wp:extent cx="2056765" cy="1791335"/>
            <wp:effectExtent l="19050" t="0" r="63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79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CE7" w:rsidRPr="0052646D" w:rsidRDefault="00697101" w:rsidP="00697101">
      <w:pPr>
        <w:rPr>
          <w:rFonts w:eastAsia="Calibri" w:cs="Arial"/>
          <w:sz w:val="24"/>
        </w:rPr>
      </w:pPr>
      <w:r w:rsidRPr="0052646D">
        <w:rPr>
          <w:rFonts w:eastAsia="Calibri" w:cs="Arial"/>
          <w:sz w:val="24"/>
        </w:rPr>
        <w:t xml:space="preserve">Boğazkere is an indigenous Turkish variety, originating from the </w:t>
      </w:r>
      <w:proofErr w:type="spellStart"/>
      <w:r w:rsidRPr="0052646D">
        <w:rPr>
          <w:rFonts w:eastAsia="Calibri" w:cs="Arial"/>
          <w:sz w:val="24"/>
        </w:rPr>
        <w:t>Diyarbakır</w:t>
      </w:r>
      <w:proofErr w:type="spellEnd"/>
      <w:r w:rsidRPr="0052646D">
        <w:rPr>
          <w:rFonts w:eastAsia="Calibri" w:cs="Arial"/>
          <w:sz w:val="24"/>
        </w:rPr>
        <w:t xml:space="preserve"> region of South-Eastern Anatolia. Colloquially known as "throat-burner" because of its pronounced tannins, it produces wines of rich ruby colour with plum and dried fruit flavours.</w:t>
      </w:r>
      <w:r w:rsidRPr="0052646D">
        <w:rPr>
          <w:rFonts w:eastAsia="Calibri" w:cs="Arial"/>
          <w:sz w:val="24"/>
        </w:rPr>
        <w:br/>
        <w:t xml:space="preserve"> We brought this variety to Australia because of its ability to withstand hot, dry conditions and because we love its wildness. </w:t>
      </w:r>
    </w:p>
    <w:p w:rsidR="005E3CE7" w:rsidRDefault="005E3CE7" w:rsidP="005E3CE7">
      <w:pPr>
        <w:pStyle w:val="NormalWeb"/>
        <w:rPr>
          <w:rFonts w:asciiTheme="minorHAnsi" w:hAnsiTheme="minorHAnsi"/>
        </w:rPr>
      </w:pPr>
    </w:p>
    <w:p w:rsidR="00697101" w:rsidRDefault="00697101" w:rsidP="005E3CE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Vineyard: Dookie, Central Victoria</w:t>
      </w:r>
    </w:p>
    <w:p w:rsidR="000D340A" w:rsidRDefault="000D340A" w:rsidP="005E3CE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Winemaking: Picked in late March, crushed to open vat a</w:t>
      </w:r>
      <w:r w:rsidR="004D5C47">
        <w:rPr>
          <w:rFonts w:asciiTheme="minorHAnsi" w:hAnsiTheme="minorHAnsi"/>
        </w:rPr>
        <w:t xml:space="preserve">nd fermented on skins for eight </w:t>
      </w:r>
      <w:r>
        <w:rPr>
          <w:rFonts w:asciiTheme="minorHAnsi" w:hAnsiTheme="minorHAnsi"/>
        </w:rPr>
        <w:t xml:space="preserve">days. </w:t>
      </w:r>
      <w:proofErr w:type="spellStart"/>
      <w:r>
        <w:rPr>
          <w:rFonts w:asciiTheme="minorHAnsi" w:hAnsiTheme="minorHAnsi"/>
        </w:rPr>
        <w:t>Elevage</w:t>
      </w:r>
      <w:proofErr w:type="spellEnd"/>
      <w:r>
        <w:rPr>
          <w:rFonts w:asciiTheme="minorHAnsi" w:hAnsiTheme="minorHAnsi"/>
        </w:rPr>
        <w:t xml:space="preserve"> </w:t>
      </w:r>
      <w:r w:rsidR="0063031D">
        <w:rPr>
          <w:rFonts w:asciiTheme="minorHAnsi" w:hAnsiTheme="minorHAnsi"/>
        </w:rPr>
        <w:t>in tank for 15</w:t>
      </w:r>
      <w:r w:rsidR="004D5C47">
        <w:rPr>
          <w:rFonts w:asciiTheme="minorHAnsi" w:hAnsiTheme="minorHAnsi"/>
        </w:rPr>
        <w:t xml:space="preserve"> months (we avoid the use of oak barrels so we can highlight the intensity</w:t>
      </w:r>
      <w:r w:rsidR="002442F9">
        <w:rPr>
          <w:rFonts w:asciiTheme="minorHAnsi" w:hAnsiTheme="minorHAnsi"/>
        </w:rPr>
        <w:t xml:space="preserve"> and flavour</w:t>
      </w:r>
      <w:r w:rsidR="004D5C47">
        <w:rPr>
          <w:rFonts w:asciiTheme="minorHAnsi" w:hAnsiTheme="minorHAnsi"/>
        </w:rPr>
        <w:t xml:space="preserve"> of the fruit)</w:t>
      </w:r>
      <w:r w:rsidR="0063031D">
        <w:rPr>
          <w:rFonts w:asciiTheme="minorHAnsi" w:hAnsiTheme="minorHAnsi"/>
        </w:rPr>
        <w:t xml:space="preserve"> and bottled in July 2018</w:t>
      </w:r>
      <w:r w:rsidR="0052646D">
        <w:rPr>
          <w:rFonts w:asciiTheme="minorHAnsi" w:hAnsiTheme="minorHAnsi"/>
        </w:rPr>
        <w:t xml:space="preserve">. </w:t>
      </w:r>
      <w:r w:rsidR="002442F9">
        <w:rPr>
          <w:rFonts w:asciiTheme="minorHAnsi" w:hAnsiTheme="minorHAnsi"/>
        </w:rPr>
        <w:t>M</w:t>
      </w:r>
      <w:r>
        <w:rPr>
          <w:rFonts w:asciiTheme="minorHAnsi" w:hAnsiTheme="minorHAnsi"/>
        </w:rPr>
        <w:t>inimal sulphur addition</w:t>
      </w:r>
      <w:r w:rsidR="002442F9">
        <w:rPr>
          <w:rFonts w:asciiTheme="minorHAnsi" w:hAnsiTheme="minorHAnsi"/>
        </w:rPr>
        <w:t xml:space="preserve"> and no fining</w:t>
      </w:r>
      <w:r>
        <w:rPr>
          <w:rFonts w:asciiTheme="minorHAnsi" w:hAnsiTheme="minorHAnsi"/>
        </w:rPr>
        <w:t>.</w:t>
      </w:r>
    </w:p>
    <w:p w:rsidR="00697101" w:rsidRDefault="00697101" w:rsidP="005E3CE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Colour: Translucent ruby with purple</w:t>
      </w:r>
      <w:r w:rsidR="004D5C47">
        <w:rPr>
          <w:rFonts w:asciiTheme="minorHAnsi" w:hAnsiTheme="minorHAnsi"/>
        </w:rPr>
        <w:t>/magenta</w:t>
      </w:r>
      <w:r>
        <w:rPr>
          <w:rFonts w:asciiTheme="minorHAnsi" w:hAnsiTheme="minorHAnsi"/>
        </w:rPr>
        <w:t xml:space="preserve"> hints</w:t>
      </w:r>
    </w:p>
    <w:p w:rsidR="00697101" w:rsidRDefault="0063031D" w:rsidP="005E3CE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Aroma: Lifted fruit-</w:t>
      </w:r>
      <w:proofErr w:type="spellStart"/>
      <w:r>
        <w:rPr>
          <w:rFonts w:asciiTheme="minorHAnsi" w:hAnsiTheme="minorHAnsi"/>
        </w:rPr>
        <w:t>jubes</w:t>
      </w:r>
      <w:proofErr w:type="spellEnd"/>
      <w:r>
        <w:rPr>
          <w:rFonts w:asciiTheme="minorHAnsi" w:hAnsiTheme="minorHAnsi"/>
        </w:rPr>
        <w:t xml:space="preserve">, reminiscent of Grenache, </w:t>
      </w:r>
      <w:r w:rsidR="002442F9">
        <w:rPr>
          <w:rFonts w:asciiTheme="minorHAnsi" w:hAnsiTheme="minorHAnsi"/>
        </w:rPr>
        <w:t>but also with the dark fruit/fruitcake aromas typical of the variety.</w:t>
      </w:r>
    </w:p>
    <w:p w:rsidR="00697101" w:rsidRDefault="00697101" w:rsidP="005E3CE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Palate: Medium-bodied with </w:t>
      </w:r>
      <w:r w:rsidR="00974D16">
        <w:rPr>
          <w:rFonts w:asciiTheme="minorHAnsi" w:hAnsiTheme="minorHAnsi"/>
        </w:rPr>
        <w:t xml:space="preserve">characteristic tannins and structure. </w:t>
      </w:r>
      <w:r w:rsidR="00FF09E0">
        <w:rPr>
          <w:rFonts w:asciiTheme="minorHAnsi" w:hAnsiTheme="minorHAnsi"/>
        </w:rPr>
        <w:t>Vibrant and youthful with a l</w:t>
      </w:r>
      <w:r w:rsidR="000D340A">
        <w:rPr>
          <w:rFonts w:asciiTheme="minorHAnsi" w:hAnsiTheme="minorHAnsi"/>
        </w:rPr>
        <w:t>ong finish</w:t>
      </w:r>
      <w:r w:rsidR="0052646D">
        <w:rPr>
          <w:rFonts w:asciiTheme="minorHAnsi" w:hAnsiTheme="minorHAnsi"/>
        </w:rPr>
        <w:t xml:space="preserve"> that showcases the unique palate profile of this variety. </w:t>
      </w:r>
      <w:r w:rsidR="002442F9">
        <w:rPr>
          <w:rFonts w:asciiTheme="minorHAnsi" w:hAnsiTheme="minorHAnsi"/>
        </w:rPr>
        <w:t>Made in a more modern, fresher style than previous releases.</w:t>
      </w:r>
    </w:p>
    <w:p w:rsidR="0052646D" w:rsidRDefault="00697101" w:rsidP="0052646D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This is the only Turkish variety that is grown in Australia and available commercially. It's been a ten-year project for us, from sourcing the right vine cuttings, shepherding them through quarantine, finding the best vineyard site</w:t>
      </w:r>
      <w:r w:rsidR="000D340A">
        <w:rPr>
          <w:rFonts w:asciiTheme="minorHAnsi" w:hAnsiTheme="minorHAnsi"/>
        </w:rPr>
        <w:t>, nurturing the vines</w:t>
      </w:r>
      <w:r>
        <w:rPr>
          <w:rFonts w:asciiTheme="minorHAnsi" w:hAnsiTheme="minorHAnsi"/>
        </w:rPr>
        <w:t xml:space="preserve"> then making the wine</w:t>
      </w:r>
      <w:r w:rsidR="000D340A">
        <w:rPr>
          <w:rFonts w:asciiTheme="minorHAnsi" w:hAnsiTheme="minorHAnsi"/>
        </w:rPr>
        <w:t xml:space="preserve"> and ageing it appropriately. When we first encountered </w:t>
      </w:r>
      <w:r w:rsidR="000D340A" w:rsidRPr="000D340A">
        <w:rPr>
          <w:rFonts w:asciiTheme="minorHAnsi" w:eastAsia="Calibri" w:hAnsiTheme="minorHAnsi" w:cs="Arial"/>
        </w:rPr>
        <w:t>Boğazkere</w:t>
      </w:r>
      <w:r w:rsidR="000D340A">
        <w:rPr>
          <w:rFonts w:asciiTheme="minorHAnsi" w:hAnsiTheme="minorHAnsi"/>
        </w:rPr>
        <w:t xml:space="preserve"> in Turkey, we fell in love with it and we knew it would work in Australia so we set off on this journey. </w:t>
      </w:r>
      <w:r w:rsidR="0052646D">
        <w:rPr>
          <w:rFonts w:asciiTheme="minorHAnsi" w:hAnsiTheme="minorHAnsi"/>
        </w:rPr>
        <w:t>It's been a long one with many hurdles</w:t>
      </w:r>
      <w:r w:rsidR="00866998">
        <w:rPr>
          <w:rFonts w:asciiTheme="minorHAnsi" w:hAnsiTheme="minorHAnsi"/>
        </w:rPr>
        <w:t>--but now we think the results speak for themselves. Discover the new!</w:t>
      </w:r>
    </w:p>
    <w:p w:rsidR="0052646D" w:rsidRDefault="0052646D" w:rsidP="0052646D">
      <w:pPr>
        <w:pStyle w:val="NormalWeb"/>
        <w:rPr>
          <w:rFonts w:asciiTheme="minorHAnsi" w:hAnsiTheme="minorHAnsi"/>
        </w:rPr>
      </w:pPr>
    </w:p>
    <w:p w:rsidR="00622032" w:rsidRPr="0052646D" w:rsidRDefault="0052646D" w:rsidP="0052646D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Contact:  Robert Paul </w:t>
      </w:r>
      <w:r>
        <w:rPr>
          <w:rFonts w:asciiTheme="minorHAnsi" w:hAnsiTheme="minorHAnsi"/>
        </w:rPr>
        <w:br/>
        <w:t>Phone:  0433 268 452</w:t>
      </w:r>
      <w:r>
        <w:rPr>
          <w:rFonts w:asciiTheme="minorHAnsi" w:hAnsiTheme="minorHAnsi"/>
        </w:rPr>
        <w:br/>
        <w:t>Email:  robwine@optusnet.com.au</w:t>
      </w:r>
    </w:p>
    <w:p w:rsidR="00BA658F" w:rsidRDefault="00BA658F">
      <w:pPr>
        <w:rPr>
          <w:caps/>
        </w:rPr>
      </w:pPr>
    </w:p>
    <w:p w:rsidR="00BA658F" w:rsidRPr="00BA658F" w:rsidRDefault="00BA658F">
      <w:pPr>
        <w:rPr>
          <w:caps/>
        </w:rPr>
      </w:pPr>
    </w:p>
    <w:sectPr w:rsidR="00BA658F" w:rsidRPr="00BA658F" w:rsidSect="00697101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savePreviewPicture/>
  <w:compat>
    <w:useFELayout/>
  </w:compat>
  <w:rsids>
    <w:rsidRoot w:val="00BA658F"/>
    <w:rsid w:val="000D340A"/>
    <w:rsid w:val="00193919"/>
    <w:rsid w:val="002442F9"/>
    <w:rsid w:val="003302BB"/>
    <w:rsid w:val="004D5C47"/>
    <w:rsid w:val="0052646D"/>
    <w:rsid w:val="00550CB6"/>
    <w:rsid w:val="005E3CE7"/>
    <w:rsid w:val="00622032"/>
    <w:rsid w:val="0063031D"/>
    <w:rsid w:val="006763A1"/>
    <w:rsid w:val="00697101"/>
    <w:rsid w:val="00866998"/>
    <w:rsid w:val="008F4B7C"/>
    <w:rsid w:val="00974D16"/>
    <w:rsid w:val="00BA658F"/>
    <w:rsid w:val="00EA08E5"/>
    <w:rsid w:val="00F20DD8"/>
    <w:rsid w:val="00FF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3C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4</cp:revision>
  <dcterms:created xsi:type="dcterms:W3CDTF">2018-07-08T05:07:00Z</dcterms:created>
  <dcterms:modified xsi:type="dcterms:W3CDTF">2018-07-09T03:08:00Z</dcterms:modified>
</cp:coreProperties>
</file>